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AD" w:rsidRPr="00AE7055" w:rsidRDefault="007A0EAD" w:rsidP="007A0EAD">
      <w:pPr>
        <w:jc w:val="center"/>
        <w:rPr>
          <w:rFonts w:ascii="Times New Roman" w:hAnsi="Times New Roman" w:cs="Times New Roman"/>
          <w:b/>
          <w:bCs/>
          <w:sz w:val="24"/>
          <w:szCs w:val="24"/>
        </w:rPr>
      </w:pPr>
      <w:r w:rsidRPr="00AE7055">
        <w:rPr>
          <w:rFonts w:ascii="Times New Roman" w:hAnsi="Times New Roman" w:cs="Times New Roman"/>
          <w:b/>
          <w:bCs/>
          <w:sz w:val="24"/>
          <w:szCs w:val="24"/>
        </w:rPr>
        <w:t>M J COLLEGE, BHILAI</w:t>
      </w:r>
    </w:p>
    <w:p w:rsidR="007A0EAD" w:rsidRPr="00AE7055" w:rsidRDefault="007A0EAD" w:rsidP="007A0EAD">
      <w:pPr>
        <w:jc w:val="center"/>
        <w:rPr>
          <w:rFonts w:ascii="Times New Roman" w:hAnsi="Times New Roman" w:cs="Times New Roman"/>
          <w:b/>
          <w:bCs/>
          <w:sz w:val="24"/>
          <w:szCs w:val="24"/>
        </w:rPr>
      </w:pPr>
      <w:r w:rsidRPr="00AE7055">
        <w:rPr>
          <w:rFonts w:ascii="Times New Roman" w:hAnsi="Times New Roman" w:cs="Times New Roman"/>
          <w:b/>
          <w:bCs/>
          <w:sz w:val="24"/>
          <w:szCs w:val="24"/>
        </w:rPr>
        <w:t>DEPARTMENT OF COMMERCE &amp; MANAGEMENT</w:t>
      </w:r>
    </w:p>
    <w:p w:rsidR="00000000" w:rsidRPr="00924DF8" w:rsidRDefault="007A0EAD" w:rsidP="00924DF8">
      <w:pPr>
        <w:spacing w:after="360"/>
        <w:jc w:val="center"/>
        <w:rPr>
          <w:rFonts w:ascii="Times New Roman" w:hAnsi="Times New Roman" w:cs="Times New Roman"/>
          <w:b/>
          <w:bCs/>
          <w:sz w:val="24"/>
          <w:szCs w:val="24"/>
        </w:rPr>
      </w:pPr>
      <w:r>
        <w:rPr>
          <w:rFonts w:ascii="Times New Roman" w:hAnsi="Times New Roman" w:cs="Times New Roman"/>
          <w:b/>
          <w:bCs/>
          <w:sz w:val="24"/>
          <w:szCs w:val="24"/>
        </w:rPr>
        <w:t xml:space="preserve">ALUMINI FEEDBACK FORM  </w:t>
      </w:r>
      <w:r w:rsidRPr="00AE7055">
        <w:rPr>
          <w:rFonts w:ascii="Times New Roman" w:hAnsi="Times New Roman" w:cs="Times New Roman"/>
          <w:b/>
          <w:bCs/>
          <w:sz w:val="24"/>
          <w:szCs w:val="24"/>
        </w:rPr>
        <w:t xml:space="preserve"> 2020-21</w:t>
      </w:r>
    </w:p>
    <w:p w:rsidR="003157C5" w:rsidRPr="003157C5" w:rsidRDefault="003157C5" w:rsidP="00852DCD">
      <w:pPr>
        <w:jc w:val="both"/>
        <w:rPr>
          <w:rFonts w:ascii="Times New Roman" w:hAnsi="Times New Roman" w:cs="Times New Roman"/>
          <w:sz w:val="24"/>
          <w:szCs w:val="24"/>
        </w:rPr>
      </w:pPr>
      <w:r w:rsidRPr="003157C5">
        <w:rPr>
          <w:rFonts w:ascii="Times New Roman" w:hAnsi="Times New Roman" w:cs="Times New Roman"/>
          <w:b/>
          <w:bCs/>
          <w:sz w:val="24"/>
          <w:szCs w:val="24"/>
        </w:rPr>
        <w:t>Ho</w:t>
      </w:r>
      <w:r>
        <w:rPr>
          <w:rFonts w:ascii="Times New Roman" w:hAnsi="Times New Roman" w:cs="Times New Roman"/>
          <w:b/>
          <w:bCs/>
          <w:sz w:val="24"/>
          <w:szCs w:val="24"/>
        </w:rPr>
        <w:t>w do you rate activities organiz</w:t>
      </w:r>
      <w:r w:rsidRPr="003157C5">
        <w:rPr>
          <w:rFonts w:ascii="Times New Roman" w:hAnsi="Times New Roman" w:cs="Times New Roman"/>
          <w:b/>
          <w:bCs/>
          <w:sz w:val="24"/>
          <w:szCs w:val="24"/>
        </w:rPr>
        <w:t>ed by the college for your overall development</w:t>
      </w:r>
      <w:r w:rsidR="00543FC3">
        <w:rPr>
          <w:rFonts w:ascii="Times New Roman" w:hAnsi="Times New Roman" w:cs="Times New Roman"/>
          <w:b/>
          <w:bCs/>
          <w:sz w:val="24"/>
          <w:szCs w:val="24"/>
        </w:rPr>
        <w:t>?</w:t>
      </w:r>
    </w:p>
    <w:p w:rsidR="009541CD" w:rsidRDefault="009541CD" w:rsidP="00852DCD">
      <w:pPr>
        <w:pStyle w:val="TableParagraph"/>
        <w:spacing w:line="237" w:lineRule="auto"/>
        <w:ind w:right="694"/>
        <w:jc w:val="both"/>
        <w:rPr>
          <w:sz w:val="24"/>
          <w:szCs w:val="24"/>
        </w:rPr>
      </w:pPr>
      <w:r w:rsidRPr="009541CD">
        <w:rPr>
          <w:sz w:val="24"/>
          <w:szCs w:val="24"/>
        </w:rPr>
        <w:t>The feedback collected from Alumni revealed following points:</w:t>
      </w:r>
    </w:p>
    <w:p w:rsidR="00933DE5" w:rsidRPr="009541CD" w:rsidRDefault="00933DE5" w:rsidP="00852DCD">
      <w:pPr>
        <w:pStyle w:val="TableParagraph"/>
        <w:spacing w:line="237" w:lineRule="auto"/>
        <w:ind w:right="694"/>
        <w:jc w:val="both"/>
        <w:rPr>
          <w:sz w:val="24"/>
          <w:szCs w:val="24"/>
        </w:rPr>
      </w:pPr>
    </w:p>
    <w:p w:rsidR="003F3DE6" w:rsidRPr="003F3DE6" w:rsidRDefault="009541CD" w:rsidP="00852DCD">
      <w:pPr>
        <w:pStyle w:val="TableParagraph"/>
        <w:spacing w:after="100" w:afterAutospacing="1" w:line="237" w:lineRule="auto"/>
        <w:ind w:right="694"/>
        <w:jc w:val="both"/>
        <w:rPr>
          <w:sz w:val="24"/>
          <w:szCs w:val="24"/>
        </w:rPr>
      </w:pPr>
      <w:r w:rsidRPr="009541CD">
        <w:rPr>
          <w:sz w:val="24"/>
          <w:szCs w:val="24"/>
        </w:rPr>
        <w:t>The former students of the college have been quite supportive. They have a keen interest in the activities carried out by the institution for overall development of the students</w:t>
      </w:r>
      <w:r w:rsidR="00933DE5">
        <w:rPr>
          <w:sz w:val="24"/>
          <w:szCs w:val="24"/>
        </w:rPr>
        <w:t>. 58% and 16</w:t>
      </w:r>
      <w:r w:rsidRPr="009541CD">
        <w:rPr>
          <w:sz w:val="24"/>
          <w:szCs w:val="24"/>
        </w:rPr>
        <w:t>% of the alumni remarked excellent and very good</w:t>
      </w:r>
      <w:r w:rsidR="003F3DE6">
        <w:rPr>
          <w:sz w:val="24"/>
          <w:szCs w:val="24"/>
        </w:rPr>
        <w:t xml:space="preserve"> respectively. The remaining 21</w:t>
      </w:r>
      <w:r w:rsidRPr="009541CD">
        <w:rPr>
          <w:sz w:val="24"/>
          <w:szCs w:val="24"/>
        </w:rPr>
        <w:t xml:space="preserve">% </w:t>
      </w:r>
      <w:r w:rsidR="003F3DE6">
        <w:rPr>
          <w:sz w:val="24"/>
          <w:szCs w:val="24"/>
        </w:rPr>
        <w:t>and 5% of the alumni remarked good and average respectively.</w:t>
      </w:r>
    </w:p>
    <w:p w:rsidR="00AD0B92" w:rsidRDefault="007573E7" w:rsidP="007573E7">
      <w:pPr>
        <w:spacing w:after="480"/>
      </w:pPr>
      <w:r>
        <w:t xml:space="preserve">        </w:t>
      </w:r>
      <w:r w:rsidR="00AD0B92" w:rsidRPr="00AD0B92">
        <w:drawing>
          <wp:inline distT="0" distB="0" distL="0" distR="0">
            <wp:extent cx="5524500" cy="1819275"/>
            <wp:effectExtent l="19050" t="0" r="1905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67751" w:rsidRDefault="00167751" w:rsidP="00852DCD">
      <w:pPr>
        <w:spacing w:after="120"/>
        <w:jc w:val="both"/>
        <w:rPr>
          <w:rFonts w:ascii="Times New Roman" w:hAnsi="Times New Roman" w:cs="Times New Roman"/>
          <w:b/>
          <w:bCs/>
          <w:sz w:val="24"/>
          <w:szCs w:val="22"/>
        </w:rPr>
      </w:pPr>
      <w:r w:rsidRPr="00167751">
        <w:rPr>
          <w:rFonts w:ascii="Times New Roman" w:hAnsi="Times New Roman" w:cs="Times New Roman"/>
          <w:b/>
          <w:bCs/>
          <w:sz w:val="24"/>
          <w:szCs w:val="22"/>
        </w:rPr>
        <w:t>The relevance of course content of your job</w:t>
      </w:r>
      <w:r>
        <w:rPr>
          <w:rFonts w:ascii="Times New Roman" w:hAnsi="Times New Roman" w:cs="Times New Roman"/>
          <w:b/>
          <w:bCs/>
          <w:sz w:val="24"/>
          <w:szCs w:val="22"/>
        </w:rPr>
        <w:t>.</w:t>
      </w:r>
    </w:p>
    <w:p w:rsidR="00AD0B92" w:rsidRPr="006808B3" w:rsidRDefault="006808B3" w:rsidP="00852DCD">
      <w:pPr>
        <w:pStyle w:val="TableParagraph"/>
        <w:spacing w:after="240" w:line="237" w:lineRule="auto"/>
        <w:ind w:right="694"/>
        <w:jc w:val="both"/>
        <w:rPr>
          <w:sz w:val="24"/>
        </w:rPr>
      </w:pPr>
      <w:r>
        <w:rPr>
          <w:sz w:val="24"/>
        </w:rPr>
        <w:t>The alumni asserted that knowledg</w:t>
      </w:r>
      <w:r w:rsidR="00600892">
        <w:rPr>
          <w:sz w:val="24"/>
        </w:rPr>
        <w:t>e gained through course content</w:t>
      </w:r>
      <w:r>
        <w:rPr>
          <w:sz w:val="24"/>
        </w:rPr>
        <w:t xml:space="preserve"> proved to be beneficial in pursuing the </w:t>
      </w:r>
      <w:r w:rsidR="00600892">
        <w:rPr>
          <w:sz w:val="24"/>
        </w:rPr>
        <w:t>desired career. 37% and 32</w:t>
      </w:r>
      <w:r>
        <w:rPr>
          <w:sz w:val="24"/>
        </w:rPr>
        <w:t>% of the alumni responded with a excellent and very good in their feedback respectively. The remaining</w:t>
      </w:r>
      <w:r w:rsidR="00AC7169">
        <w:rPr>
          <w:sz w:val="24"/>
        </w:rPr>
        <w:t xml:space="preserve"> 26% and 5%</w:t>
      </w:r>
      <w:r>
        <w:rPr>
          <w:sz w:val="24"/>
        </w:rPr>
        <w:t xml:space="preserve"> also returned good</w:t>
      </w:r>
      <w:r w:rsidR="00AC7169">
        <w:rPr>
          <w:sz w:val="24"/>
        </w:rPr>
        <w:t xml:space="preserve"> and average in their feedback respectively.</w:t>
      </w:r>
    </w:p>
    <w:p w:rsidR="00313C78" w:rsidRDefault="007573E7" w:rsidP="00852DCD">
      <w:pPr>
        <w:jc w:val="both"/>
      </w:pPr>
      <w:r>
        <w:t xml:space="preserve">        </w:t>
      </w:r>
      <w:r w:rsidR="00167751" w:rsidRPr="00167751">
        <w:drawing>
          <wp:inline distT="0" distB="0" distL="0" distR="0">
            <wp:extent cx="5657850" cy="2066925"/>
            <wp:effectExtent l="19050" t="0" r="1905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5809" w:rsidRDefault="00085809" w:rsidP="00852DCD">
      <w:pPr>
        <w:jc w:val="both"/>
        <w:rPr>
          <w:rFonts w:ascii="Times New Roman" w:hAnsi="Times New Roman" w:cs="Times New Roman"/>
          <w:b/>
          <w:bCs/>
          <w:sz w:val="24"/>
          <w:szCs w:val="22"/>
        </w:rPr>
      </w:pPr>
      <w:r w:rsidRPr="00085809">
        <w:rPr>
          <w:rFonts w:ascii="Times New Roman" w:hAnsi="Times New Roman" w:cs="Times New Roman"/>
          <w:b/>
          <w:bCs/>
          <w:sz w:val="24"/>
          <w:szCs w:val="22"/>
        </w:rPr>
        <w:lastRenderedPageBreak/>
        <w:t>Carrier orientation in the syllabus</w:t>
      </w:r>
      <w:r w:rsidR="006E39CB">
        <w:rPr>
          <w:rFonts w:ascii="Times New Roman" w:hAnsi="Times New Roman" w:cs="Times New Roman"/>
          <w:b/>
          <w:bCs/>
          <w:sz w:val="24"/>
          <w:szCs w:val="22"/>
        </w:rPr>
        <w:t>.</w:t>
      </w:r>
    </w:p>
    <w:p w:rsidR="00426E5D" w:rsidRDefault="00671BA4" w:rsidP="00852DCD">
      <w:pPr>
        <w:pStyle w:val="TableParagraph"/>
        <w:spacing w:line="237" w:lineRule="auto"/>
        <w:ind w:right="694"/>
        <w:jc w:val="both"/>
        <w:rPr>
          <w:sz w:val="24"/>
        </w:rPr>
      </w:pPr>
      <w:r>
        <w:rPr>
          <w:sz w:val="24"/>
        </w:rPr>
        <w:t>The Carrier orientation of the syllabus has</w:t>
      </w:r>
      <w:r w:rsidR="00426E5D" w:rsidRPr="004A1115">
        <w:rPr>
          <w:sz w:val="24"/>
        </w:rPr>
        <w:t xml:space="preserve"> the </w:t>
      </w:r>
      <w:r w:rsidR="00426E5D">
        <w:rPr>
          <w:sz w:val="24"/>
        </w:rPr>
        <w:t xml:space="preserve">required </w:t>
      </w:r>
      <w:r w:rsidR="00426E5D" w:rsidRPr="004A1115">
        <w:rPr>
          <w:sz w:val="24"/>
        </w:rPr>
        <w:t xml:space="preserve">knowledge, information, skills, and experience necessary to identify career options, and narrow them down to make one career decision. This </w:t>
      </w:r>
      <w:r w:rsidR="00426E5D">
        <w:rPr>
          <w:sz w:val="24"/>
        </w:rPr>
        <w:t xml:space="preserve">has resulted </w:t>
      </w:r>
      <w:r w:rsidR="00426E5D" w:rsidRPr="004A1115">
        <w:rPr>
          <w:sz w:val="24"/>
        </w:rPr>
        <w:t>in their social, financial and emotional well-being throughout.</w:t>
      </w:r>
      <w:r w:rsidR="00021EAA">
        <w:rPr>
          <w:sz w:val="24"/>
        </w:rPr>
        <w:t xml:space="preserve"> 32%</w:t>
      </w:r>
      <w:r w:rsidR="00426E5D">
        <w:rPr>
          <w:sz w:val="24"/>
        </w:rPr>
        <w:t xml:space="preserve"> of the alumni responded with an excellent </w:t>
      </w:r>
      <w:r w:rsidR="00021EAA">
        <w:rPr>
          <w:sz w:val="24"/>
        </w:rPr>
        <w:t>remark, 21% gave very good. 37% and 10% gave good and average respectively.</w:t>
      </w:r>
    </w:p>
    <w:p w:rsidR="006E39CB" w:rsidRPr="00085809" w:rsidRDefault="006E39CB" w:rsidP="00085809">
      <w:pPr>
        <w:rPr>
          <w:rFonts w:ascii="Times New Roman" w:hAnsi="Times New Roman" w:cs="Times New Roman"/>
          <w:sz w:val="24"/>
          <w:szCs w:val="22"/>
        </w:rPr>
      </w:pPr>
    </w:p>
    <w:p w:rsidR="00085809" w:rsidRDefault="006E39CB">
      <w:r>
        <w:rPr>
          <w:noProof/>
        </w:rPr>
        <w:drawing>
          <wp:anchor distT="0" distB="0" distL="114300" distR="114300" simplePos="0" relativeHeight="251659264" behindDoc="0" locked="0" layoutInCell="1" allowOverlap="1">
            <wp:simplePos x="0" y="0"/>
            <wp:positionH relativeFrom="column">
              <wp:posOffset>390525</wp:posOffset>
            </wp:positionH>
            <wp:positionV relativeFrom="paragraph">
              <wp:align>top</wp:align>
            </wp:positionV>
            <wp:extent cx="5438775" cy="1752600"/>
            <wp:effectExtent l="19050" t="0" r="9525" b="0"/>
            <wp:wrapSquare wrapText="bothSides"/>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15DDA" w:rsidRPr="00C15DDA" w:rsidRDefault="00D63E70" w:rsidP="00C15DDA">
      <w:r>
        <w:t xml:space="preserve">    </w:t>
      </w:r>
    </w:p>
    <w:p w:rsidR="00313C78" w:rsidRDefault="006E39CB" w:rsidP="00C15DDA">
      <w:r>
        <w:t xml:space="preserve"> </w:t>
      </w:r>
    </w:p>
    <w:p w:rsidR="00C15DDA" w:rsidRDefault="00C15DDA" w:rsidP="00C15DDA"/>
    <w:p w:rsidR="00C15DDA" w:rsidRDefault="00C15DDA" w:rsidP="00C15DDA"/>
    <w:p w:rsidR="00C15DDA" w:rsidRDefault="00C15DDA" w:rsidP="00C15DDA"/>
    <w:p w:rsidR="00C15DDA" w:rsidRDefault="00C15DDA" w:rsidP="00C15DDA"/>
    <w:p w:rsidR="009A6E05" w:rsidRPr="0088681C" w:rsidRDefault="009A6E05" w:rsidP="00852DCD">
      <w:pPr>
        <w:jc w:val="both"/>
        <w:rPr>
          <w:rFonts w:ascii="Times New Roman" w:hAnsi="Times New Roman" w:cs="Times New Roman"/>
          <w:sz w:val="24"/>
          <w:szCs w:val="24"/>
        </w:rPr>
      </w:pPr>
      <w:r w:rsidRPr="0088681C">
        <w:rPr>
          <w:rFonts w:ascii="Times New Roman" w:hAnsi="Times New Roman" w:cs="Times New Roman"/>
          <w:b/>
          <w:bCs/>
          <w:sz w:val="24"/>
          <w:szCs w:val="24"/>
        </w:rPr>
        <w:t>Rate the faculty student relation at MJ College</w:t>
      </w:r>
    </w:p>
    <w:p w:rsidR="00C15DDA" w:rsidRPr="0088681C" w:rsidRDefault="005E4C85" w:rsidP="00852DCD">
      <w:pPr>
        <w:pStyle w:val="TableParagraph"/>
        <w:spacing w:after="360" w:line="237" w:lineRule="auto"/>
        <w:ind w:right="694"/>
        <w:jc w:val="both"/>
        <w:rPr>
          <w:sz w:val="24"/>
          <w:szCs w:val="24"/>
        </w:rPr>
      </w:pPr>
      <w:r w:rsidRPr="0088681C">
        <w:rPr>
          <w:sz w:val="24"/>
          <w:szCs w:val="24"/>
        </w:rPr>
        <w:t>Faculty-student relationship has been very good on and off campus. The faculties not only remained continuous source of inspiration and motivation but they also helped students with the decision making process. 37% returned a excellent as feedback whereas more than half (58%) returned very good in their feedback and 5% average.</w:t>
      </w:r>
    </w:p>
    <w:p w:rsidR="00CB525B" w:rsidRDefault="00C15DDA" w:rsidP="00C15DDA">
      <w:r w:rsidRPr="00C15DDA">
        <w:drawing>
          <wp:inline distT="0" distB="0" distL="0" distR="0">
            <wp:extent cx="5524500" cy="2047875"/>
            <wp:effectExtent l="19050" t="0" r="19050" b="0"/>
            <wp:docPr id="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525B" w:rsidRDefault="00CB525B" w:rsidP="00C15DDA"/>
    <w:p w:rsidR="00CB525B" w:rsidRDefault="00CB525B" w:rsidP="00C15DDA"/>
    <w:p w:rsidR="00CB525B" w:rsidRDefault="00CB525B" w:rsidP="00C15DDA"/>
    <w:p w:rsidR="00CB525B" w:rsidRPr="00DE0B5C" w:rsidRDefault="00CB22A2" w:rsidP="00C44EE0">
      <w:pPr>
        <w:jc w:val="both"/>
        <w:rPr>
          <w:rFonts w:ascii="Times New Roman" w:hAnsi="Times New Roman" w:cs="Times New Roman"/>
          <w:sz w:val="24"/>
          <w:szCs w:val="24"/>
        </w:rPr>
      </w:pPr>
      <w:r w:rsidRPr="00DE0B5C">
        <w:rPr>
          <w:rFonts w:ascii="Times New Roman" w:hAnsi="Times New Roman" w:cs="Times New Roman"/>
          <w:b/>
          <w:bCs/>
          <w:sz w:val="24"/>
          <w:szCs w:val="24"/>
        </w:rPr>
        <w:lastRenderedPageBreak/>
        <w:t>Rate  the counselling  you received from career guidance cell</w:t>
      </w:r>
    </w:p>
    <w:p w:rsidR="00CB525B" w:rsidRPr="00BA4667" w:rsidRDefault="00715F1C" w:rsidP="00C44EE0">
      <w:pPr>
        <w:pStyle w:val="TableParagraph"/>
        <w:spacing w:after="360" w:line="237" w:lineRule="auto"/>
        <w:ind w:right="694"/>
        <w:jc w:val="both"/>
        <w:rPr>
          <w:sz w:val="24"/>
        </w:rPr>
      </w:pPr>
      <w:r w:rsidRPr="00DE0B5C">
        <w:rPr>
          <w:sz w:val="24"/>
          <w:szCs w:val="24"/>
        </w:rPr>
        <w:t>The Carrier Guidance Cell has been effective in helping the students acquire the required knowledge, information, skills, and experience necessary to identify career options, and narrow them down to make one career decision. This has resulted in their social, financial and emotional well-being throughout. A sizable number of the alumni respon</w:t>
      </w:r>
      <w:r w:rsidR="00586E2E" w:rsidRPr="00DE0B5C">
        <w:rPr>
          <w:sz w:val="24"/>
          <w:szCs w:val="24"/>
        </w:rPr>
        <w:t xml:space="preserve">ded with an excellent and 16% gave </w:t>
      </w:r>
      <w:r w:rsidRPr="00DE0B5C">
        <w:rPr>
          <w:sz w:val="24"/>
          <w:szCs w:val="24"/>
        </w:rPr>
        <w:t>very good.</w:t>
      </w:r>
      <w:r w:rsidR="00BA4667" w:rsidRPr="00DE0B5C">
        <w:rPr>
          <w:sz w:val="24"/>
          <w:szCs w:val="24"/>
        </w:rPr>
        <w:t xml:space="preserve"> 21% and 21% gave good and average respectively</w:t>
      </w:r>
      <w:r w:rsidR="00BA4667">
        <w:rPr>
          <w:sz w:val="24"/>
        </w:rPr>
        <w:t>.</w:t>
      </w:r>
    </w:p>
    <w:p w:rsidR="00CB525B" w:rsidRDefault="00A10B16" w:rsidP="00C15DDA">
      <w:r>
        <w:t xml:space="preserve">    </w:t>
      </w:r>
      <w:r w:rsidR="002C737D">
        <w:t xml:space="preserve">      </w:t>
      </w:r>
      <w:r w:rsidR="00CB525B" w:rsidRPr="00CB525B">
        <w:drawing>
          <wp:inline distT="0" distB="0" distL="0" distR="0">
            <wp:extent cx="5343525" cy="1943100"/>
            <wp:effectExtent l="19050" t="0" r="9525" b="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525B" w:rsidRPr="00426CEA" w:rsidRDefault="00CB525B" w:rsidP="00C15DDA">
      <w:pPr>
        <w:rPr>
          <w:rFonts w:ascii="Times New Roman" w:hAnsi="Times New Roman" w:cs="Times New Roman"/>
        </w:rPr>
      </w:pPr>
    </w:p>
    <w:p w:rsidR="00B924BA" w:rsidRPr="00426CEA" w:rsidRDefault="00B924BA" w:rsidP="00AB4816">
      <w:pPr>
        <w:jc w:val="both"/>
        <w:rPr>
          <w:rFonts w:ascii="Times New Roman" w:hAnsi="Times New Roman" w:cs="Times New Roman"/>
          <w:b/>
          <w:bCs/>
          <w:sz w:val="24"/>
          <w:szCs w:val="24"/>
        </w:rPr>
      </w:pPr>
      <w:r w:rsidRPr="00426CEA">
        <w:rPr>
          <w:rFonts w:ascii="Times New Roman" w:hAnsi="Times New Roman" w:cs="Times New Roman"/>
        </w:rPr>
        <w:t xml:space="preserve">  </w:t>
      </w:r>
      <w:r w:rsidRPr="00426CEA">
        <w:rPr>
          <w:rFonts w:ascii="Times New Roman" w:hAnsi="Times New Roman" w:cs="Times New Roman"/>
          <w:b/>
          <w:bCs/>
          <w:sz w:val="24"/>
          <w:szCs w:val="24"/>
        </w:rPr>
        <w:t>Rate the functionality of Training and placement cell</w:t>
      </w:r>
      <w:r w:rsidR="0086246B" w:rsidRPr="00426CEA">
        <w:rPr>
          <w:rFonts w:ascii="Times New Roman" w:hAnsi="Times New Roman" w:cs="Times New Roman"/>
          <w:b/>
          <w:bCs/>
          <w:sz w:val="24"/>
          <w:szCs w:val="24"/>
        </w:rPr>
        <w:t>.</w:t>
      </w:r>
    </w:p>
    <w:p w:rsidR="00CB525B" w:rsidRPr="00426CEA" w:rsidRDefault="0086246B" w:rsidP="00AB4816">
      <w:pPr>
        <w:pStyle w:val="TableParagraph"/>
        <w:spacing w:line="237" w:lineRule="auto"/>
        <w:ind w:right="694"/>
        <w:jc w:val="both"/>
        <w:rPr>
          <w:sz w:val="24"/>
        </w:rPr>
      </w:pPr>
      <w:r w:rsidRPr="00426CEA">
        <w:rPr>
          <w:sz w:val="24"/>
        </w:rPr>
        <w:t xml:space="preserve">The training and placement cell of the college has been quite useful for the job seeking students. With ad-on programs like personality development, communication skills, time management and mock interviews </w:t>
      </w:r>
      <w:r w:rsidR="00365298" w:rsidRPr="00426CEA">
        <w:rPr>
          <w:sz w:val="24"/>
        </w:rPr>
        <w:t xml:space="preserve">and </w:t>
      </w:r>
      <w:r w:rsidRPr="00426CEA">
        <w:rPr>
          <w:sz w:val="24"/>
        </w:rPr>
        <w:t>they have</w:t>
      </w:r>
      <w:r w:rsidR="00624ABA" w:rsidRPr="00426CEA">
        <w:rPr>
          <w:sz w:val="24"/>
        </w:rPr>
        <w:t xml:space="preserve"> been able to pick up jobs. 42</w:t>
      </w:r>
      <w:r w:rsidRPr="00426CEA">
        <w:rPr>
          <w:sz w:val="24"/>
        </w:rPr>
        <w:t>% of the alumni responde</w:t>
      </w:r>
      <w:r w:rsidR="00624ABA" w:rsidRPr="00426CEA">
        <w:rPr>
          <w:sz w:val="24"/>
        </w:rPr>
        <w:t>d with an excellent whereas 11</w:t>
      </w:r>
      <w:r w:rsidRPr="00426CEA">
        <w:rPr>
          <w:sz w:val="24"/>
        </w:rPr>
        <w:t>% remarked very good</w:t>
      </w:r>
      <w:r w:rsidR="00624ABA" w:rsidRPr="00426CEA">
        <w:rPr>
          <w:sz w:val="24"/>
        </w:rPr>
        <w:t xml:space="preserve"> and 47%</w:t>
      </w:r>
      <w:r w:rsidR="001638D0" w:rsidRPr="00426CEA">
        <w:rPr>
          <w:sz w:val="24"/>
        </w:rPr>
        <w:t xml:space="preserve"> good</w:t>
      </w:r>
      <w:r w:rsidRPr="00426CEA">
        <w:rPr>
          <w:sz w:val="24"/>
        </w:rPr>
        <w:t>.</w:t>
      </w:r>
    </w:p>
    <w:p w:rsidR="0086246B" w:rsidRPr="00426CEA" w:rsidRDefault="0086246B" w:rsidP="00AB4816">
      <w:pPr>
        <w:pStyle w:val="TableParagraph"/>
        <w:spacing w:line="237" w:lineRule="auto"/>
        <w:ind w:right="694"/>
        <w:jc w:val="both"/>
        <w:rPr>
          <w:sz w:val="24"/>
        </w:rPr>
      </w:pPr>
    </w:p>
    <w:p w:rsidR="00CB525B" w:rsidRDefault="0036649C" w:rsidP="00C15DDA">
      <w:r>
        <w:t xml:space="preserve">   </w:t>
      </w:r>
      <w:r w:rsidR="00CB525B" w:rsidRPr="00CB525B">
        <w:drawing>
          <wp:inline distT="0" distB="0" distL="0" distR="0">
            <wp:extent cx="5448300" cy="2409825"/>
            <wp:effectExtent l="19050" t="0" r="19050" b="0"/>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525B" w:rsidRDefault="00CB525B" w:rsidP="00C15DDA"/>
    <w:p w:rsidR="00D276C9" w:rsidRDefault="00D276C9" w:rsidP="00500F57"/>
    <w:p w:rsidR="00500F57" w:rsidRPr="00500F57" w:rsidRDefault="00955668" w:rsidP="00A94BF2">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Rate the infrastructural facilities of the </w:t>
      </w:r>
      <w:r w:rsidR="00500F57" w:rsidRPr="00500F57">
        <w:rPr>
          <w:rFonts w:ascii="Times New Roman" w:hAnsi="Times New Roman" w:cs="Times New Roman"/>
          <w:b/>
          <w:bCs/>
          <w:sz w:val="24"/>
          <w:szCs w:val="24"/>
        </w:rPr>
        <w:t>college</w:t>
      </w:r>
      <w:r>
        <w:rPr>
          <w:rFonts w:ascii="Times New Roman" w:hAnsi="Times New Roman" w:cs="Times New Roman"/>
          <w:b/>
          <w:bCs/>
          <w:sz w:val="24"/>
          <w:szCs w:val="24"/>
        </w:rPr>
        <w:t>.</w:t>
      </w:r>
    </w:p>
    <w:p w:rsidR="002A5958" w:rsidRDefault="002A5958" w:rsidP="00A94BF2">
      <w:pPr>
        <w:pStyle w:val="TableParagraph"/>
        <w:spacing w:line="237" w:lineRule="auto"/>
        <w:ind w:right="694"/>
        <w:jc w:val="both"/>
        <w:rPr>
          <w:sz w:val="24"/>
        </w:rPr>
      </w:pPr>
      <w:r>
        <w:rPr>
          <w:sz w:val="24"/>
        </w:rPr>
        <w:t xml:space="preserve">Infrastructural facility of the college has been satisfactory, developing and </w:t>
      </w:r>
      <w:r w:rsidR="00F52A7C">
        <w:rPr>
          <w:sz w:val="24"/>
        </w:rPr>
        <w:t>evolving to meet standards. 21</w:t>
      </w:r>
      <w:r>
        <w:rPr>
          <w:sz w:val="24"/>
        </w:rPr>
        <w:t>% of the alumni responde</w:t>
      </w:r>
      <w:r w:rsidR="00F52A7C">
        <w:rPr>
          <w:sz w:val="24"/>
        </w:rPr>
        <w:t>d with an excellent whereas 42</w:t>
      </w:r>
      <w:r>
        <w:rPr>
          <w:sz w:val="24"/>
        </w:rPr>
        <w:t xml:space="preserve">% </w:t>
      </w:r>
      <w:r w:rsidR="00F52A7C">
        <w:rPr>
          <w:sz w:val="24"/>
        </w:rPr>
        <w:t xml:space="preserve"> and 37% </w:t>
      </w:r>
      <w:r>
        <w:rPr>
          <w:sz w:val="24"/>
        </w:rPr>
        <w:t>expressed</w:t>
      </w:r>
      <w:r w:rsidR="00F52A7C">
        <w:rPr>
          <w:sz w:val="24"/>
        </w:rPr>
        <w:t xml:space="preserve"> satisfaction with a very good and good remark respectively.</w:t>
      </w:r>
    </w:p>
    <w:p w:rsidR="00CB525B" w:rsidRPr="00500F57" w:rsidRDefault="00CB525B" w:rsidP="00A94BF2">
      <w:pPr>
        <w:jc w:val="both"/>
        <w:rPr>
          <w:rFonts w:ascii="Times New Roman" w:hAnsi="Times New Roman" w:cs="Times New Roman"/>
          <w:sz w:val="24"/>
          <w:szCs w:val="24"/>
        </w:rPr>
      </w:pPr>
    </w:p>
    <w:p w:rsidR="00CB525B" w:rsidRDefault="0036649C" w:rsidP="00A94BF2">
      <w:pPr>
        <w:jc w:val="both"/>
      </w:pPr>
      <w:r>
        <w:t xml:space="preserve">  </w:t>
      </w:r>
      <w:r w:rsidR="00CB525B" w:rsidRPr="00CB525B">
        <w:drawing>
          <wp:inline distT="0" distB="0" distL="0" distR="0">
            <wp:extent cx="5772150" cy="2438400"/>
            <wp:effectExtent l="19050" t="0" r="19050" b="0"/>
            <wp:docPr id="2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525B" w:rsidRDefault="00CB525B" w:rsidP="00C15DDA"/>
    <w:p w:rsidR="00BA3EE1" w:rsidRDefault="00500F57" w:rsidP="00193ABA">
      <w:pPr>
        <w:jc w:val="both"/>
        <w:rPr>
          <w:rFonts w:ascii="Times New Roman" w:hAnsi="Times New Roman" w:cs="Times New Roman"/>
          <w:b/>
          <w:bCs/>
          <w:sz w:val="24"/>
          <w:szCs w:val="24"/>
        </w:rPr>
      </w:pPr>
      <w:r w:rsidRPr="00500F57">
        <w:rPr>
          <w:rFonts w:ascii="Times New Roman" w:hAnsi="Times New Roman" w:cs="Times New Roman"/>
          <w:b/>
          <w:bCs/>
          <w:sz w:val="24"/>
          <w:szCs w:val="24"/>
        </w:rPr>
        <w:t>Overall academic environment in the college.</w:t>
      </w:r>
    </w:p>
    <w:p w:rsidR="00BA3EE1" w:rsidRPr="00BA3EE1" w:rsidRDefault="00BA3EE1" w:rsidP="007F4018">
      <w:pPr>
        <w:spacing w:after="360"/>
        <w:jc w:val="both"/>
        <w:rPr>
          <w:rFonts w:ascii="Times New Roman" w:hAnsi="Times New Roman" w:cs="Times New Roman"/>
          <w:sz w:val="24"/>
          <w:szCs w:val="24"/>
        </w:rPr>
      </w:pPr>
      <w:r>
        <w:rPr>
          <w:rFonts w:ascii="Times New Roman" w:hAnsi="Times New Roman" w:cs="Times New Roman"/>
          <w:sz w:val="24"/>
          <w:szCs w:val="24"/>
        </w:rPr>
        <w:t>Most of the alumni remarked excellent.</w:t>
      </w:r>
      <w:r w:rsidR="0060184A">
        <w:rPr>
          <w:rFonts w:ascii="Times New Roman" w:hAnsi="Times New Roman" w:cs="Times New Roman"/>
          <w:sz w:val="24"/>
          <w:szCs w:val="24"/>
        </w:rPr>
        <w:t>(42%) and</w:t>
      </w:r>
      <w:r>
        <w:rPr>
          <w:rFonts w:ascii="Times New Roman" w:hAnsi="Times New Roman" w:cs="Times New Roman"/>
          <w:sz w:val="24"/>
          <w:szCs w:val="24"/>
        </w:rPr>
        <w:t xml:space="preserve"> </w:t>
      </w:r>
      <w:r w:rsidR="0060184A">
        <w:rPr>
          <w:rFonts w:ascii="Times New Roman" w:hAnsi="Times New Roman" w:cs="Times New Roman"/>
          <w:sz w:val="24"/>
          <w:szCs w:val="24"/>
        </w:rPr>
        <w:t xml:space="preserve">21% and 37% </w:t>
      </w:r>
      <w:r>
        <w:rPr>
          <w:rFonts w:ascii="Times New Roman" w:hAnsi="Times New Roman" w:cs="Times New Roman"/>
          <w:sz w:val="24"/>
          <w:szCs w:val="24"/>
        </w:rPr>
        <w:t>gave very good and average remark respectively.</w:t>
      </w:r>
    </w:p>
    <w:p w:rsidR="00CB525B" w:rsidRPr="00C15DDA" w:rsidRDefault="0036649C" w:rsidP="00C15DDA">
      <w:r>
        <w:t xml:space="preserve">    </w:t>
      </w:r>
      <w:r w:rsidR="00CB525B" w:rsidRPr="00CB525B">
        <w:drawing>
          <wp:inline distT="0" distB="0" distL="0" distR="0">
            <wp:extent cx="5772150" cy="2571750"/>
            <wp:effectExtent l="19050" t="0" r="19050" b="0"/>
            <wp:docPr id="2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CB525B" w:rsidRPr="00C15D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A17" w:rsidRDefault="00454A17" w:rsidP="007573E7">
      <w:pPr>
        <w:spacing w:after="0" w:line="240" w:lineRule="auto"/>
      </w:pPr>
      <w:r>
        <w:separator/>
      </w:r>
    </w:p>
  </w:endnote>
  <w:endnote w:type="continuationSeparator" w:id="1">
    <w:p w:rsidR="00454A17" w:rsidRDefault="00454A17" w:rsidP="00757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A17" w:rsidRDefault="00454A17" w:rsidP="007573E7">
      <w:pPr>
        <w:spacing w:after="0" w:line="240" w:lineRule="auto"/>
      </w:pPr>
      <w:r>
        <w:separator/>
      </w:r>
    </w:p>
  </w:footnote>
  <w:footnote w:type="continuationSeparator" w:id="1">
    <w:p w:rsidR="00454A17" w:rsidRDefault="00454A17" w:rsidP="007573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D0B92"/>
    <w:rsid w:val="00021EAA"/>
    <w:rsid w:val="00085809"/>
    <w:rsid w:val="001638D0"/>
    <w:rsid w:val="00167751"/>
    <w:rsid w:val="00193ABA"/>
    <w:rsid w:val="002A5958"/>
    <w:rsid w:val="002B5D79"/>
    <w:rsid w:val="002C737D"/>
    <w:rsid w:val="00313C78"/>
    <w:rsid w:val="003157C5"/>
    <w:rsid w:val="00365298"/>
    <w:rsid w:val="0036649C"/>
    <w:rsid w:val="003F3DE6"/>
    <w:rsid w:val="00426CEA"/>
    <w:rsid w:val="00426E5D"/>
    <w:rsid w:val="00454A17"/>
    <w:rsid w:val="00500F57"/>
    <w:rsid w:val="00543FC3"/>
    <w:rsid w:val="00586E2E"/>
    <w:rsid w:val="005E4C85"/>
    <w:rsid w:val="00600892"/>
    <w:rsid w:val="0060184A"/>
    <w:rsid w:val="00624ABA"/>
    <w:rsid w:val="00671BA4"/>
    <w:rsid w:val="006808B3"/>
    <w:rsid w:val="006E39CB"/>
    <w:rsid w:val="00715F1C"/>
    <w:rsid w:val="007573E7"/>
    <w:rsid w:val="007A0EAD"/>
    <w:rsid w:val="007F4018"/>
    <w:rsid w:val="008466FE"/>
    <w:rsid w:val="00852DCD"/>
    <w:rsid w:val="0085505B"/>
    <w:rsid w:val="0086246B"/>
    <w:rsid w:val="008850FF"/>
    <w:rsid w:val="0088681C"/>
    <w:rsid w:val="00924DF8"/>
    <w:rsid w:val="00933DE5"/>
    <w:rsid w:val="009541CD"/>
    <w:rsid w:val="00955668"/>
    <w:rsid w:val="00994E34"/>
    <w:rsid w:val="009A6E05"/>
    <w:rsid w:val="00A10B16"/>
    <w:rsid w:val="00A94BF2"/>
    <w:rsid w:val="00AB4816"/>
    <w:rsid w:val="00AC7169"/>
    <w:rsid w:val="00AD0B92"/>
    <w:rsid w:val="00B924BA"/>
    <w:rsid w:val="00BA3EE1"/>
    <w:rsid w:val="00BA4667"/>
    <w:rsid w:val="00BD0CD0"/>
    <w:rsid w:val="00C15DDA"/>
    <w:rsid w:val="00C44EE0"/>
    <w:rsid w:val="00CB22A2"/>
    <w:rsid w:val="00CB525B"/>
    <w:rsid w:val="00D167AD"/>
    <w:rsid w:val="00D173AA"/>
    <w:rsid w:val="00D276C9"/>
    <w:rsid w:val="00D62A9F"/>
    <w:rsid w:val="00D63E70"/>
    <w:rsid w:val="00DE0B5C"/>
    <w:rsid w:val="00E27BBB"/>
    <w:rsid w:val="00EB4494"/>
    <w:rsid w:val="00F47253"/>
    <w:rsid w:val="00F52A7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9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D0B92"/>
    <w:rPr>
      <w:rFonts w:ascii="Tahoma" w:hAnsi="Tahoma" w:cs="Mangal"/>
      <w:sz w:val="16"/>
      <w:szCs w:val="14"/>
    </w:rPr>
  </w:style>
  <w:style w:type="paragraph" w:customStyle="1" w:styleId="TableParagraph">
    <w:name w:val="Table Paragraph"/>
    <w:basedOn w:val="Normal"/>
    <w:uiPriority w:val="1"/>
    <w:qFormat/>
    <w:rsid w:val="009541CD"/>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Header">
    <w:name w:val="header"/>
    <w:basedOn w:val="Normal"/>
    <w:link w:val="HeaderChar"/>
    <w:uiPriority w:val="99"/>
    <w:semiHidden/>
    <w:unhideWhenUsed/>
    <w:rsid w:val="007573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73E7"/>
  </w:style>
  <w:style w:type="paragraph" w:styleId="Footer">
    <w:name w:val="footer"/>
    <w:basedOn w:val="Normal"/>
    <w:link w:val="FooterChar"/>
    <w:uiPriority w:val="99"/>
    <w:semiHidden/>
    <w:unhideWhenUsed/>
    <w:rsid w:val="007573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73E7"/>
  </w:style>
  <w:style w:type="paragraph" w:styleId="NormalWeb">
    <w:name w:val="Normal (Web)"/>
    <w:basedOn w:val="Normal"/>
    <w:uiPriority w:val="99"/>
    <w:semiHidden/>
    <w:unhideWhenUsed/>
    <w:rsid w:val="00B92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304900">
      <w:bodyDiv w:val="1"/>
      <w:marLeft w:val="0"/>
      <w:marRight w:val="0"/>
      <w:marTop w:val="0"/>
      <w:marBottom w:val="0"/>
      <w:divBdr>
        <w:top w:val="none" w:sz="0" w:space="0" w:color="auto"/>
        <w:left w:val="none" w:sz="0" w:space="0" w:color="auto"/>
        <w:bottom w:val="none" w:sz="0" w:space="0" w:color="auto"/>
        <w:right w:val="none" w:sz="0" w:space="0" w:color="auto"/>
      </w:divBdr>
    </w:div>
    <w:div w:id="283001374">
      <w:bodyDiv w:val="1"/>
      <w:marLeft w:val="0"/>
      <w:marRight w:val="0"/>
      <w:marTop w:val="0"/>
      <w:marBottom w:val="0"/>
      <w:divBdr>
        <w:top w:val="none" w:sz="0" w:space="0" w:color="auto"/>
        <w:left w:val="none" w:sz="0" w:space="0" w:color="auto"/>
        <w:bottom w:val="none" w:sz="0" w:space="0" w:color="auto"/>
        <w:right w:val="none" w:sz="0" w:space="0" w:color="auto"/>
      </w:divBdr>
    </w:div>
    <w:div w:id="423497803">
      <w:bodyDiv w:val="1"/>
      <w:marLeft w:val="0"/>
      <w:marRight w:val="0"/>
      <w:marTop w:val="0"/>
      <w:marBottom w:val="0"/>
      <w:divBdr>
        <w:top w:val="none" w:sz="0" w:space="0" w:color="auto"/>
        <w:left w:val="none" w:sz="0" w:space="0" w:color="auto"/>
        <w:bottom w:val="none" w:sz="0" w:space="0" w:color="auto"/>
        <w:right w:val="none" w:sz="0" w:space="0" w:color="auto"/>
      </w:divBdr>
    </w:div>
    <w:div w:id="448014455">
      <w:bodyDiv w:val="1"/>
      <w:marLeft w:val="0"/>
      <w:marRight w:val="0"/>
      <w:marTop w:val="0"/>
      <w:marBottom w:val="0"/>
      <w:divBdr>
        <w:top w:val="none" w:sz="0" w:space="0" w:color="auto"/>
        <w:left w:val="none" w:sz="0" w:space="0" w:color="auto"/>
        <w:bottom w:val="none" w:sz="0" w:space="0" w:color="auto"/>
        <w:right w:val="none" w:sz="0" w:space="0" w:color="auto"/>
      </w:divBdr>
    </w:div>
    <w:div w:id="954752383">
      <w:bodyDiv w:val="1"/>
      <w:marLeft w:val="0"/>
      <w:marRight w:val="0"/>
      <w:marTop w:val="0"/>
      <w:marBottom w:val="0"/>
      <w:divBdr>
        <w:top w:val="none" w:sz="0" w:space="0" w:color="auto"/>
        <w:left w:val="none" w:sz="0" w:space="0" w:color="auto"/>
        <w:bottom w:val="none" w:sz="0" w:space="0" w:color="auto"/>
        <w:right w:val="none" w:sz="0" w:space="0" w:color="auto"/>
      </w:divBdr>
    </w:div>
    <w:div w:id="1636329593">
      <w:bodyDiv w:val="1"/>
      <w:marLeft w:val="0"/>
      <w:marRight w:val="0"/>
      <w:marTop w:val="0"/>
      <w:marBottom w:val="0"/>
      <w:divBdr>
        <w:top w:val="none" w:sz="0" w:space="0" w:color="auto"/>
        <w:left w:val="none" w:sz="0" w:space="0" w:color="auto"/>
        <w:bottom w:val="none" w:sz="0" w:space="0" w:color="auto"/>
        <w:right w:val="none" w:sz="0" w:space="0" w:color="auto"/>
      </w:divBdr>
    </w:div>
    <w:div w:id="1679045151">
      <w:bodyDiv w:val="1"/>
      <w:marLeft w:val="0"/>
      <w:marRight w:val="0"/>
      <w:marTop w:val="0"/>
      <w:marBottom w:val="0"/>
      <w:divBdr>
        <w:top w:val="none" w:sz="0" w:space="0" w:color="auto"/>
        <w:left w:val="none" w:sz="0" w:space="0" w:color="auto"/>
        <w:bottom w:val="none" w:sz="0" w:space="0" w:color="auto"/>
        <w:right w:val="none" w:sz="0" w:space="0" w:color="auto"/>
      </w:divBdr>
    </w:div>
    <w:div w:id="1715544720">
      <w:bodyDiv w:val="1"/>
      <w:marLeft w:val="0"/>
      <w:marRight w:val="0"/>
      <w:marTop w:val="0"/>
      <w:marBottom w:val="0"/>
      <w:divBdr>
        <w:top w:val="none" w:sz="0" w:space="0" w:color="auto"/>
        <w:left w:val="none" w:sz="0" w:space="0" w:color="auto"/>
        <w:bottom w:val="none" w:sz="0" w:space="0" w:color="auto"/>
        <w:right w:val="none" w:sz="0" w:space="0" w:color="auto"/>
      </w:divBdr>
    </w:div>
    <w:div w:id="20176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alumni!$C$4</c:f>
              <c:strCache>
                <c:ptCount val="1"/>
                <c:pt idx="0">
                  <c:v>How do you rate activities organised by the college for your overall development</c:v>
                </c:pt>
              </c:strCache>
            </c:strRef>
          </c:tx>
          <c:dLbls>
            <c:showPercent val="1"/>
          </c:dLbls>
          <c:cat>
            <c:strRef>
              <c:f>alumni!$B$5:$B$9</c:f>
              <c:strCache>
                <c:ptCount val="5"/>
                <c:pt idx="0">
                  <c:v>No. of Excellent </c:v>
                </c:pt>
                <c:pt idx="1">
                  <c:v>No. of  Very Good </c:v>
                </c:pt>
                <c:pt idx="2">
                  <c:v>No. of  Good</c:v>
                </c:pt>
                <c:pt idx="3">
                  <c:v>No. of Average</c:v>
                </c:pt>
                <c:pt idx="4">
                  <c:v>No. of Poor</c:v>
                </c:pt>
              </c:strCache>
            </c:strRef>
          </c:cat>
          <c:val>
            <c:numRef>
              <c:f>alumni!$C$5:$C$9</c:f>
              <c:numCache>
                <c:formatCode>General</c:formatCode>
                <c:ptCount val="5"/>
                <c:pt idx="0">
                  <c:v>11</c:v>
                </c:pt>
                <c:pt idx="1">
                  <c:v>3</c:v>
                </c:pt>
                <c:pt idx="2">
                  <c:v>4</c:v>
                </c:pt>
                <c:pt idx="3">
                  <c:v>1</c:v>
                </c:pt>
              </c:numCache>
            </c:numRef>
          </c:val>
        </c:ser>
        <c:dLbls>
          <c:showPercent val="1"/>
        </c:dLbls>
      </c:pie3DChart>
    </c:plotArea>
    <c:legend>
      <c:legendPos val="r"/>
      <c:txPr>
        <a:bodyPr/>
        <a:lstStyle/>
        <a:p>
          <a:pPr rtl="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alumni!$D$4</c:f>
              <c:strCache>
                <c:ptCount val="1"/>
                <c:pt idx="0">
                  <c:v>The relevance of course content of your job</c:v>
                </c:pt>
              </c:strCache>
            </c:strRef>
          </c:tx>
          <c:dLbls>
            <c:showPercent val="1"/>
          </c:dLbls>
          <c:cat>
            <c:strRef>
              <c:f>alumni!$B$5:$B$9</c:f>
              <c:strCache>
                <c:ptCount val="5"/>
                <c:pt idx="0">
                  <c:v>No. of Excellent </c:v>
                </c:pt>
                <c:pt idx="1">
                  <c:v>No. of  Very Good </c:v>
                </c:pt>
                <c:pt idx="2">
                  <c:v>No. of  Good</c:v>
                </c:pt>
                <c:pt idx="3">
                  <c:v>No. of Average</c:v>
                </c:pt>
                <c:pt idx="4">
                  <c:v>No. of Poor</c:v>
                </c:pt>
              </c:strCache>
            </c:strRef>
          </c:cat>
          <c:val>
            <c:numRef>
              <c:f>alumni!$D$5:$D$9</c:f>
              <c:numCache>
                <c:formatCode>General</c:formatCode>
                <c:ptCount val="5"/>
                <c:pt idx="0">
                  <c:v>7</c:v>
                </c:pt>
                <c:pt idx="1">
                  <c:v>6</c:v>
                </c:pt>
                <c:pt idx="2">
                  <c:v>5</c:v>
                </c:pt>
                <c:pt idx="3">
                  <c:v>1</c:v>
                </c:pt>
              </c:numCache>
            </c:numRef>
          </c:val>
        </c:ser>
        <c:dLbls>
          <c:showPercent val="1"/>
        </c:dLbls>
      </c:pie3DChart>
    </c:plotArea>
    <c:legend>
      <c:legendPos val="r"/>
      <c:txPr>
        <a:bodyPr/>
        <a:lstStyle/>
        <a:p>
          <a:pPr rtl="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alumni!$E$4</c:f>
              <c:strCache>
                <c:ptCount val="1"/>
                <c:pt idx="0">
                  <c:v>Carrier orientation in the system</c:v>
                </c:pt>
              </c:strCache>
            </c:strRef>
          </c:tx>
          <c:dLbls>
            <c:showPercent val="1"/>
          </c:dLbls>
          <c:cat>
            <c:strRef>
              <c:f>alumni!$B$5:$B$9</c:f>
              <c:strCache>
                <c:ptCount val="5"/>
                <c:pt idx="0">
                  <c:v>No. of Excellent </c:v>
                </c:pt>
                <c:pt idx="1">
                  <c:v>No. of  Very Good </c:v>
                </c:pt>
                <c:pt idx="2">
                  <c:v>No. of  Good</c:v>
                </c:pt>
                <c:pt idx="3">
                  <c:v>No. of Average</c:v>
                </c:pt>
                <c:pt idx="4">
                  <c:v>No. of Poor</c:v>
                </c:pt>
              </c:strCache>
            </c:strRef>
          </c:cat>
          <c:val>
            <c:numRef>
              <c:f>alumni!$E$5:$E$9</c:f>
              <c:numCache>
                <c:formatCode>General</c:formatCode>
                <c:ptCount val="5"/>
                <c:pt idx="0">
                  <c:v>6</c:v>
                </c:pt>
                <c:pt idx="1">
                  <c:v>4</c:v>
                </c:pt>
                <c:pt idx="2">
                  <c:v>7</c:v>
                </c:pt>
                <c:pt idx="3">
                  <c:v>2</c:v>
                </c:pt>
              </c:numCache>
            </c:numRef>
          </c:val>
        </c:ser>
        <c:dLbls>
          <c:showPercent val="1"/>
        </c:dLbls>
      </c:pie3DChart>
    </c:plotArea>
    <c:legend>
      <c:legendPos val="r"/>
      <c:txPr>
        <a:bodyPr/>
        <a:lstStyle/>
        <a:p>
          <a:pPr rtl="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alumni!$F$4</c:f>
              <c:strCache>
                <c:ptCount val="1"/>
                <c:pt idx="0">
                  <c:v>Rate the faculty student relation at MJ College</c:v>
                </c:pt>
              </c:strCache>
            </c:strRef>
          </c:tx>
          <c:dLbls>
            <c:showPercent val="1"/>
          </c:dLbls>
          <c:cat>
            <c:strRef>
              <c:f>alumni!$B$5:$B$9</c:f>
              <c:strCache>
                <c:ptCount val="5"/>
                <c:pt idx="0">
                  <c:v>No. of Excellent </c:v>
                </c:pt>
                <c:pt idx="1">
                  <c:v>No. of  Very Good </c:v>
                </c:pt>
                <c:pt idx="2">
                  <c:v>No. of  Good</c:v>
                </c:pt>
                <c:pt idx="3">
                  <c:v>No. of Average</c:v>
                </c:pt>
                <c:pt idx="4">
                  <c:v>No. of Poor</c:v>
                </c:pt>
              </c:strCache>
            </c:strRef>
          </c:cat>
          <c:val>
            <c:numRef>
              <c:f>alumni!$F$5:$F$9</c:f>
              <c:numCache>
                <c:formatCode>General</c:formatCode>
                <c:ptCount val="5"/>
                <c:pt idx="0">
                  <c:v>7</c:v>
                </c:pt>
                <c:pt idx="1">
                  <c:v>11</c:v>
                </c:pt>
                <c:pt idx="2">
                  <c:v>1</c:v>
                </c:pt>
              </c:numCache>
            </c:numRef>
          </c:val>
        </c:ser>
        <c:dLbls>
          <c:showPercent val="1"/>
        </c:dLbls>
      </c:pie3DChart>
    </c:plotArea>
    <c:legend>
      <c:legendPos val="r"/>
      <c:txPr>
        <a:bodyPr/>
        <a:lstStyle/>
        <a:p>
          <a:pPr rtl="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alumni!$G$4</c:f>
              <c:strCache>
                <c:ptCount val="1"/>
                <c:pt idx="0">
                  <c:v>Rate  the counselling you received from career guidance cell</c:v>
                </c:pt>
              </c:strCache>
            </c:strRef>
          </c:tx>
          <c:dLbls>
            <c:showPercent val="1"/>
          </c:dLbls>
          <c:cat>
            <c:strRef>
              <c:f>alumni!$B$5:$B$9</c:f>
              <c:strCache>
                <c:ptCount val="5"/>
                <c:pt idx="0">
                  <c:v>No. of Excellent </c:v>
                </c:pt>
                <c:pt idx="1">
                  <c:v>No. of  Very Good </c:v>
                </c:pt>
                <c:pt idx="2">
                  <c:v>No. of  Good</c:v>
                </c:pt>
                <c:pt idx="3">
                  <c:v>No. of Average</c:v>
                </c:pt>
                <c:pt idx="4">
                  <c:v>No. of Poor</c:v>
                </c:pt>
              </c:strCache>
            </c:strRef>
          </c:cat>
          <c:val>
            <c:numRef>
              <c:f>alumni!$G$5:$G$9</c:f>
              <c:numCache>
                <c:formatCode>General</c:formatCode>
                <c:ptCount val="5"/>
                <c:pt idx="0">
                  <c:v>4</c:v>
                </c:pt>
                <c:pt idx="1">
                  <c:v>8</c:v>
                </c:pt>
                <c:pt idx="2">
                  <c:v>3</c:v>
                </c:pt>
                <c:pt idx="3">
                  <c:v>4</c:v>
                </c:pt>
              </c:numCache>
            </c:numRef>
          </c:val>
        </c:ser>
        <c:dLbls>
          <c:showPercent val="1"/>
        </c:dLbls>
      </c:pie3DChart>
    </c:plotArea>
    <c:legend>
      <c:legendPos val="r"/>
      <c:txPr>
        <a:bodyPr/>
        <a:lstStyle/>
        <a:p>
          <a:pPr rtl="0">
            <a:defRP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alumni!$H$4</c:f>
              <c:strCache>
                <c:ptCount val="1"/>
                <c:pt idx="0">
                  <c:v>Rate  the functionality of Training and placement cell</c:v>
                </c:pt>
              </c:strCache>
            </c:strRef>
          </c:tx>
          <c:dLbls>
            <c:showPercent val="1"/>
          </c:dLbls>
          <c:cat>
            <c:strRef>
              <c:f>alumni!$B$5:$B$9</c:f>
              <c:strCache>
                <c:ptCount val="5"/>
                <c:pt idx="0">
                  <c:v>No. of Excellent </c:v>
                </c:pt>
                <c:pt idx="1">
                  <c:v>No. of  Very Good </c:v>
                </c:pt>
                <c:pt idx="2">
                  <c:v>No. of  Good</c:v>
                </c:pt>
                <c:pt idx="3">
                  <c:v>No. of Average</c:v>
                </c:pt>
                <c:pt idx="4">
                  <c:v>No. of Poor</c:v>
                </c:pt>
              </c:strCache>
            </c:strRef>
          </c:cat>
          <c:val>
            <c:numRef>
              <c:f>alumni!$H$5:$H$9</c:f>
              <c:numCache>
                <c:formatCode>General</c:formatCode>
                <c:ptCount val="5"/>
                <c:pt idx="0">
                  <c:v>8</c:v>
                </c:pt>
                <c:pt idx="1">
                  <c:v>2</c:v>
                </c:pt>
                <c:pt idx="2">
                  <c:v>9</c:v>
                </c:pt>
              </c:numCache>
            </c:numRef>
          </c:val>
        </c:ser>
        <c:dLbls>
          <c:showPercent val="1"/>
        </c:dLbls>
      </c:pie3DChart>
    </c:plotArea>
    <c:legend>
      <c:legendPos val="r"/>
      <c:txPr>
        <a:bodyPr/>
        <a:lstStyle/>
        <a:p>
          <a:pPr rtl="0">
            <a:defRPr/>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alumni!$I$4</c:f>
              <c:strCache>
                <c:ptCount val="1"/>
                <c:pt idx="0">
                  <c:v>Rate  the infrastructural facilities  of the college</c:v>
                </c:pt>
              </c:strCache>
            </c:strRef>
          </c:tx>
          <c:dLbls>
            <c:showPercent val="1"/>
          </c:dLbls>
          <c:cat>
            <c:strRef>
              <c:f>alumni!$B$5:$B$9</c:f>
              <c:strCache>
                <c:ptCount val="5"/>
                <c:pt idx="0">
                  <c:v>No. of Excellent </c:v>
                </c:pt>
                <c:pt idx="1">
                  <c:v>No. of  Very Good </c:v>
                </c:pt>
                <c:pt idx="2">
                  <c:v>No. of  Good</c:v>
                </c:pt>
                <c:pt idx="3">
                  <c:v>No. of Average</c:v>
                </c:pt>
                <c:pt idx="4">
                  <c:v>No. of Poor</c:v>
                </c:pt>
              </c:strCache>
            </c:strRef>
          </c:cat>
          <c:val>
            <c:numRef>
              <c:f>alumni!$I$5:$I$9</c:f>
              <c:numCache>
                <c:formatCode>General</c:formatCode>
                <c:ptCount val="5"/>
                <c:pt idx="0">
                  <c:v>4</c:v>
                </c:pt>
                <c:pt idx="1">
                  <c:v>8</c:v>
                </c:pt>
                <c:pt idx="2">
                  <c:v>7</c:v>
                </c:pt>
              </c:numCache>
            </c:numRef>
          </c:val>
        </c:ser>
        <c:dLbls>
          <c:showPercent val="1"/>
        </c:dLbls>
      </c:pie3DChart>
    </c:plotArea>
    <c:legend>
      <c:legendPos val="r"/>
      <c:txPr>
        <a:bodyPr/>
        <a:lstStyle/>
        <a:p>
          <a:pPr rtl="0">
            <a:defRPr/>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alumni!$J$4</c:f>
              <c:strCache>
                <c:ptCount val="1"/>
                <c:pt idx="0">
                  <c:v>Overall academic environment in the college.</c:v>
                </c:pt>
              </c:strCache>
            </c:strRef>
          </c:tx>
          <c:dLbls>
            <c:showPercent val="1"/>
          </c:dLbls>
          <c:cat>
            <c:strRef>
              <c:f>alumni!$B$5:$B$9</c:f>
              <c:strCache>
                <c:ptCount val="5"/>
                <c:pt idx="0">
                  <c:v>No. of Excellent </c:v>
                </c:pt>
                <c:pt idx="1">
                  <c:v>No. of  Very Good </c:v>
                </c:pt>
                <c:pt idx="2">
                  <c:v>No. of  Good</c:v>
                </c:pt>
                <c:pt idx="3">
                  <c:v>No. of Average</c:v>
                </c:pt>
                <c:pt idx="4">
                  <c:v>No. of Poor</c:v>
                </c:pt>
              </c:strCache>
            </c:strRef>
          </c:cat>
          <c:val>
            <c:numRef>
              <c:f>alumni!$J$5:$J$9</c:f>
              <c:numCache>
                <c:formatCode>General</c:formatCode>
                <c:ptCount val="5"/>
                <c:pt idx="0">
                  <c:v>8</c:v>
                </c:pt>
                <c:pt idx="1">
                  <c:v>4</c:v>
                </c:pt>
                <c:pt idx="2">
                  <c:v>7</c:v>
                </c:pt>
              </c:numCache>
            </c:numRef>
          </c:val>
        </c:ser>
        <c:dLbls>
          <c:showPercent val="1"/>
        </c:dLbls>
      </c:pie3DChart>
    </c:plotArea>
    <c:legend>
      <c:legendPos val="r"/>
      <c:txPr>
        <a:bodyPr/>
        <a:lstStyle/>
        <a:p>
          <a:pPr rtl="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dc:creator>
  <cp:keywords/>
  <dc:description/>
  <cp:lastModifiedBy>m6</cp:lastModifiedBy>
  <cp:revision>79</cp:revision>
  <dcterms:created xsi:type="dcterms:W3CDTF">2021-11-01T06:54:00Z</dcterms:created>
  <dcterms:modified xsi:type="dcterms:W3CDTF">2021-11-01T08:14:00Z</dcterms:modified>
</cp:coreProperties>
</file>